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426AF">
        <w:rPr>
          <w:rFonts w:ascii="Times New Roman" w:hAnsi="Times New Roman" w:cs="Times New Roman"/>
          <w:b/>
          <w:sz w:val="36"/>
          <w:szCs w:val="36"/>
          <w:u w:val="single"/>
        </w:rPr>
        <w:t>32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C426AF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Ampliación de cocina, alero en pato y accesibilidad universal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C426A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109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426AF">
        <w:rPr>
          <w:rFonts w:ascii="Times New Roman" w:hAnsi="Times New Roman" w:cs="Times New Roman"/>
          <w:b/>
        </w:rPr>
        <w:t>FLORIDA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9406AE">
        <w:rPr>
          <w:b/>
          <w:bCs/>
          <w:sz w:val="32"/>
          <w:szCs w:val="36"/>
          <w:u w:val="single"/>
        </w:rPr>
        <w:t>210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406AE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426AF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D2DB2-A47E-42DC-BB60-3F5253BA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35</cp:revision>
  <dcterms:created xsi:type="dcterms:W3CDTF">2015-06-17T15:07:00Z</dcterms:created>
  <dcterms:modified xsi:type="dcterms:W3CDTF">2018-09-07T14:45:00Z</dcterms:modified>
</cp:coreProperties>
</file>